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687D1" w14:textId="684E74E0" w:rsidR="005E57BC" w:rsidRPr="00F94392" w:rsidRDefault="00E34D77" w:rsidP="005E57B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it-IT"/>
        </w:rPr>
      </w:pPr>
      <w:r w:rsidRPr="00F94392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it-IT"/>
        </w:rPr>
        <w:t>LIST OF MAIN PAPERS REALIZED WITH THE SUPPORT OF FT-LAB</w:t>
      </w:r>
    </w:p>
    <w:p w14:paraId="7DD17A51" w14:textId="77777777" w:rsidR="00E34D77" w:rsidRPr="00F94392" w:rsidRDefault="00E34D77" w:rsidP="005E57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7BD83798" w14:textId="2B0AC33B" w:rsidR="005E57BC" w:rsidRPr="00F94392" w:rsidRDefault="005E57BC" w:rsidP="005E57BC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bookmarkStart w:id="0" w:name="_GoBack"/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Gusmeo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T., </w:t>
      </w: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Cavazza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W., </w:t>
      </w: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Alania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V.M., </w:t>
      </w: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Enukidze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, O.V.</w:t>
      </w:r>
      <w:r w:rsidR="00F94392"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</w:t>
      </w:r>
      <w:proofErr w:type="spellStart"/>
      <w:r w:rsidR="00F94392"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Zattin</w:t>
      </w:r>
      <w:proofErr w:type="spellEnd"/>
      <w:r w:rsidR="00F94392"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, M., Corrado, S., 2021.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Structural inversion of back-arc basins—The Neogene Adjara-</w:t>
      </w: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Trialeti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fold-and-thrust belt (SW Georgia) as a far-field effect of the Arabia-Euras</w:t>
      </w:r>
      <w:r w:rsid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ia collision: Tectonophysics,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803, 228702.</w:t>
      </w:r>
    </w:p>
    <w:p w14:paraId="2B04D201" w14:textId="05B22CBA" w:rsidR="005E57BC" w:rsidRPr="00F94392" w:rsidRDefault="005E57BC" w:rsidP="005E57BC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Cavazza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W., Albino, I., </w:t>
      </w: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Galoyan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</w:t>
      </w:r>
      <w:r w:rsidR="00F94392"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G., </w:t>
      </w:r>
      <w:proofErr w:type="spellStart"/>
      <w:r w:rsidR="00F94392"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Zattin</w:t>
      </w:r>
      <w:proofErr w:type="spellEnd"/>
      <w:r w:rsidR="00F94392"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, M., Cattò, S., 2019.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Continental accretion and incremental deformation in the </w:t>
      </w: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thermochronologic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evolution of the Lesser Caucasus: Ge</w:t>
      </w:r>
      <w:r w:rsid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oscience Frontiers, 10, 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2189-2202, https://doi.org/10.1016/j.gsf.2019.02.007</w:t>
      </w:r>
    </w:p>
    <w:p w14:paraId="5C8D0D82" w14:textId="2B6A4FB2" w:rsidR="005E57BC" w:rsidRPr="00F94392" w:rsidRDefault="005E57BC" w:rsidP="005E57BC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Cavazza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, W., </w:t>
      </w: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Cattò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, S., </w:t>
      </w: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Zattin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, M., Okay, A.I., and </w:t>
      </w: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Reiners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 P., 2018</w:t>
      </w:r>
      <w:r w:rsid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.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The Miocene Arabia-Eurasia collision zone of s</w:t>
      </w:r>
      <w:r w:rsid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outheastern Turkey: Geosphere,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14, no. 5, </w:t>
      </w:r>
      <w:hyperlink r:id="rId4" w:history="1">
        <w:r w:rsidRPr="00F94392"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  <w:lang w:val="en-US" w:eastAsia="it-IT"/>
          </w:rPr>
          <w:t>https://doi.org/10.1130/GES01637.1</w:t>
        </w:r>
      </w:hyperlink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.</w:t>
      </w:r>
    </w:p>
    <w:p w14:paraId="42AD74E2" w14:textId="767B3050" w:rsidR="005E57BC" w:rsidRPr="00F94392" w:rsidRDefault="005E57BC" w:rsidP="005E57BC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Cavazza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, W., Albino, I., </w:t>
      </w: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Zattin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, M., </w:t>
      </w: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Galoyan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, G., </w:t>
      </w: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Imamverdiyev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, N., and </w:t>
      </w: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Melkonyan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 R., 2017</w:t>
      </w:r>
      <w:r w:rsid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.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</w:t>
      </w: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Thermochronometric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evidence for Miocene tectonic reactivation of the Sevan-</w:t>
      </w: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Akera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suture zone (Lesser Caucasus): a far-field tectonic effect of the Arabia-Eurasia collision? In: M. </w:t>
      </w: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Sosson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, R. A. Stephenson and S. A. </w:t>
      </w: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Adamia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 eds., Tectonic Evolution of the Eastern Black Sea and Caucasus: Geological Society of Lo</w:t>
      </w:r>
      <w:r w:rsid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ndon Special Publication 428,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187-198, </w:t>
      </w: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doi</w:t>
      </w:r>
      <w:proofErr w:type="spellEnd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: 10.1144/SP428.4.</w:t>
      </w:r>
    </w:p>
    <w:p w14:paraId="1369D619" w14:textId="3D343FB5" w:rsidR="005E57BC" w:rsidRPr="00F94392" w:rsidRDefault="005E57BC" w:rsidP="005E57BC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Okay, A.I., </w:t>
      </w:r>
      <w:proofErr w:type="spellStart"/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Za</w:t>
      </w:r>
      <w:r w:rsid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ttin</w:t>
      </w:r>
      <w:proofErr w:type="spellEnd"/>
      <w:r w:rsid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, M., and </w:t>
      </w:r>
      <w:proofErr w:type="spellStart"/>
      <w:r w:rsid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Cavazza</w:t>
      </w:r>
      <w:proofErr w:type="spellEnd"/>
      <w:r w:rsid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 W., 2010.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Apatite fission-track data for the Miocene Arabia</w:t>
      </w:r>
      <w:r w:rsid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-Eurasia collision: Geology, 38,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35–38, doi:10.1130/G30234.1</w:t>
      </w:r>
    </w:p>
    <w:bookmarkEnd w:id="0"/>
    <w:p w14:paraId="7ABD5F1B" w14:textId="77777777" w:rsidR="005E57BC" w:rsidRPr="00F94392" w:rsidRDefault="005E57BC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</w:p>
    <w:sectPr w:rsidR="005E57BC" w:rsidRPr="00F94392" w:rsidSect="00E848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13"/>
    <w:rsid w:val="001E1247"/>
    <w:rsid w:val="0026116A"/>
    <w:rsid w:val="005E57BC"/>
    <w:rsid w:val="00BD153F"/>
    <w:rsid w:val="00E34D77"/>
    <w:rsid w:val="00E848E3"/>
    <w:rsid w:val="00F94392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8BDE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F7913"/>
  </w:style>
  <w:style w:type="paragraph" w:customStyle="1" w:styleId="Geneva">
    <w:name w:val="Geneva"/>
    <w:basedOn w:val="Normale"/>
    <w:rsid w:val="005E57BC"/>
    <w:rPr>
      <w:rFonts w:ascii="Helvetica" w:eastAsia="Times New Roman" w:hAnsi="Helvetica" w:cs="Times New Roman"/>
      <w:szCs w:val="20"/>
      <w:lang w:val="en-US"/>
    </w:rPr>
  </w:style>
  <w:style w:type="paragraph" w:styleId="Titolo">
    <w:name w:val="Title"/>
    <w:basedOn w:val="Normale"/>
    <w:link w:val="TitoloCarattere"/>
    <w:qFormat/>
    <w:rsid w:val="005E57BC"/>
    <w:pPr>
      <w:spacing w:line="360" w:lineRule="auto"/>
      <w:jc w:val="center"/>
    </w:pPr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TitoloCarattere">
    <w:name w:val="Titolo Carattere"/>
    <w:basedOn w:val="Carpredefinitoparagrafo"/>
    <w:link w:val="Titolo"/>
    <w:rsid w:val="005E57BC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Author">
    <w:name w:val="Author"/>
    <w:basedOn w:val="Normale"/>
    <w:rsid w:val="005E57BC"/>
    <w:rPr>
      <w:rFonts w:ascii="Times New Roman" w:eastAsia="Times New Roman" w:hAnsi="Times New Roman" w:cs="Times New Roman"/>
      <w:b/>
      <w:lang w:val="en-US"/>
    </w:rPr>
  </w:style>
  <w:style w:type="character" w:styleId="Collegamentoipertestuale">
    <w:name w:val="Hyperlink"/>
    <w:uiPriority w:val="99"/>
    <w:rsid w:val="005E57BC"/>
    <w:rPr>
      <w:color w:val="0000FF"/>
      <w:u w:val="single"/>
    </w:rPr>
  </w:style>
  <w:style w:type="character" w:customStyle="1" w:styleId="slug-metadata-note">
    <w:name w:val="slug-metadata-note"/>
    <w:rsid w:val="005E57BC"/>
  </w:style>
  <w:style w:type="character" w:customStyle="1" w:styleId="slug-doi">
    <w:name w:val="slug-doi"/>
    <w:rsid w:val="005E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i.org/10.1130/GES01637.1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2021-09-17T12:22:00Z</dcterms:created>
  <dcterms:modified xsi:type="dcterms:W3CDTF">2021-10-06T08:41:00Z</dcterms:modified>
</cp:coreProperties>
</file>